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7E" w:rsidRPr="0030014E" w:rsidRDefault="0030014E" w:rsidP="0030014E">
      <w:pPr>
        <w:jc w:val="center"/>
        <w:rPr>
          <w:b/>
        </w:rPr>
      </w:pPr>
      <w:r w:rsidRPr="0030014E">
        <w:rPr>
          <w:b/>
        </w:rPr>
        <w:t>Bedienung der  Mediensteuerung in den Hörsälen</w:t>
      </w:r>
    </w:p>
    <w:p w:rsidR="0030014E" w:rsidRDefault="0030014E">
      <w:r>
        <w:t>In verschiedenen Hörsälen der TU-Clausthal wurden Steuerungen zur Bedienung der Präsentationsmedien verbaut. Folgende Hörsäle wurden ausgestattet:</w:t>
      </w:r>
    </w:p>
    <w:p w:rsidR="0030014E" w:rsidRDefault="0030014E" w:rsidP="0030014E">
      <w:pPr>
        <w:pStyle w:val="Listenabsatz"/>
        <w:numPr>
          <w:ilvl w:val="0"/>
          <w:numId w:val="2"/>
        </w:numPr>
      </w:pPr>
      <w:r>
        <w:t>Audimax</w:t>
      </w:r>
    </w:p>
    <w:p w:rsidR="0030014E" w:rsidRDefault="0030014E" w:rsidP="0030014E">
      <w:pPr>
        <w:pStyle w:val="Listenabsatz"/>
        <w:numPr>
          <w:ilvl w:val="0"/>
          <w:numId w:val="2"/>
        </w:numPr>
      </w:pPr>
      <w:r>
        <w:t xml:space="preserve">Gr. Horst-Luther-Hörsaal </w:t>
      </w:r>
    </w:p>
    <w:p w:rsidR="0030014E" w:rsidRDefault="0030014E" w:rsidP="0030014E">
      <w:pPr>
        <w:pStyle w:val="Listenabsatz"/>
        <w:numPr>
          <w:ilvl w:val="0"/>
          <w:numId w:val="2"/>
        </w:numPr>
      </w:pPr>
      <w:r>
        <w:t xml:space="preserve">Gr. Physik-Hörsaal </w:t>
      </w:r>
    </w:p>
    <w:p w:rsidR="0030014E" w:rsidRDefault="0030014E" w:rsidP="0030014E">
      <w:pPr>
        <w:pStyle w:val="Listenabsatz"/>
        <w:numPr>
          <w:ilvl w:val="0"/>
          <w:numId w:val="2"/>
        </w:numPr>
      </w:pPr>
      <w:r>
        <w:t>Werner-</w:t>
      </w:r>
      <w:proofErr w:type="spellStart"/>
      <w:r>
        <w:t>Grübmeyer</w:t>
      </w:r>
      <w:proofErr w:type="spellEnd"/>
      <w:r>
        <w:t>-Hörsaal</w:t>
      </w:r>
    </w:p>
    <w:p w:rsidR="0030014E" w:rsidRDefault="0046251C" w:rsidP="0030014E">
      <w:r>
        <w:t xml:space="preserve">Die Mediensteuerungen werden über </w:t>
      </w:r>
      <w:proofErr w:type="spellStart"/>
      <w:r>
        <w:t>Touchpanel</w:t>
      </w:r>
      <w:proofErr w:type="spellEnd"/>
      <w:r>
        <w:t xml:space="preserve"> bedient, </w:t>
      </w:r>
      <w:r w:rsidR="00B85F29">
        <w:t>die</w:t>
      </w:r>
      <w:r>
        <w:t xml:space="preserve"> sich je nach Hörsaal entweder am Pult des Dozenten oder in einem Medientechnik-Schrank</w:t>
      </w:r>
      <w:r w:rsidR="00B85F29">
        <w:t xml:space="preserve"> befinden (siehe „Zugang zur Medientechnik in den Hörsälen“).  Eine Ausnahme bildet hier der Werner-</w:t>
      </w:r>
      <w:proofErr w:type="spellStart"/>
      <w:r w:rsidR="00B85F29">
        <w:t>Grübmeyer</w:t>
      </w:r>
      <w:proofErr w:type="spellEnd"/>
      <w:r w:rsidR="00B85F29">
        <w:t xml:space="preserve">-Hörsaal, der anstatt des </w:t>
      </w:r>
      <w:proofErr w:type="spellStart"/>
      <w:r w:rsidR="00B85F29">
        <w:t>Tochpanels</w:t>
      </w:r>
      <w:proofErr w:type="spellEnd"/>
      <w:r w:rsidR="00B85F29">
        <w:t xml:space="preserve"> über ein Tastenfeld verfügt. </w:t>
      </w:r>
    </w:p>
    <w:p w:rsidR="00B85F29" w:rsidRDefault="007271DE" w:rsidP="0030014E">
      <w:r>
        <w:t xml:space="preserve">Vor Beginn einer Vorlesung/Übung befindet sich das </w:t>
      </w:r>
      <w:proofErr w:type="spellStart"/>
      <w:r>
        <w:t>Touchpanel</w:t>
      </w:r>
      <w:proofErr w:type="spellEnd"/>
      <w:r>
        <w:t xml:space="preserve">  in der Regel </w:t>
      </w:r>
      <w:r w:rsidR="00B85F29">
        <w:t>im Standby-Modus</w:t>
      </w:r>
      <w:r>
        <w:t>. D</w:t>
      </w:r>
      <w:r w:rsidR="00B85F29">
        <w:t xml:space="preserve">as bedeutet, dass es seinen Bildschirm </w:t>
      </w:r>
      <w:r>
        <w:t xml:space="preserve">ausschaltet um Strom zu sparen. Um das Panel zu aktivieren reicht eine Berührung des Bildschirmes. </w:t>
      </w:r>
    </w:p>
    <w:p w:rsidR="007271DE" w:rsidRDefault="007271DE" w:rsidP="0030014E"/>
    <w:p w:rsidR="00633885" w:rsidRDefault="007271DE" w:rsidP="00633885">
      <w:pPr>
        <w:rPr>
          <w:b/>
        </w:rPr>
      </w:pPr>
      <w:r w:rsidRPr="007271DE">
        <w:rPr>
          <w:b/>
        </w:rPr>
        <w:t>Bedienung der Steuerung</w:t>
      </w:r>
    </w:p>
    <w:p w:rsidR="00633885" w:rsidRDefault="00633885" w:rsidP="00633885">
      <w:r>
        <w:t xml:space="preserve">(die kommenden Bilder zeigen die Steuerung im Audimax, die aber mit denen </w:t>
      </w:r>
      <w:r w:rsidR="0002398A">
        <w:t xml:space="preserve">der </w:t>
      </w:r>
      <w:r>
        <w:t xml:space="preserve">anderen </w:t>
      </w:r>
      <w:proofErr w:type="gramStart"/>
      <w:r>
        <w:t>Hörsälen</w:t>
      </w:r>
      <w:proofErr w:type="gramEnd"/>
      <w:r>
        <w:t xml:space="preserve"> vergleichbar ist)</w:t>
      </w:r>
    </w:p>
    <w:p w:rsidR="007271DE" w:rsidRPr="007271DE" w:rsidRDefault="007271DE" w:rsidP="0030014E">
      <w:pPr>
        <w:rPr>
          <w:b/>
        </w:rPr>
      </w:pPr>
    </w:p>
    <w:p w:rsidR="00633885" w:rsidRDefault="007271DE" w:rsidP="0030014E">
      <w:r>
        <w:t xml:space="preserve">Wurde die Anlage </w:t>
      </w:r>
      <w:r w:rsidR="00633885">
        <w:t>nach</w:t>
      </w:r>
      <w:r w:rsidR="004210E0">
        <w:t xml:space="preserve"> dem letzten</w:t>
      </w:r>
      <w:r>
        <w:t xml:space="preserve"> Gebrauch sachgemäß heruntergefahren, so erscheint beim </w:t>
      </w:r>
      <w:r w:rsidR="00633885">
        <w:t>Aktivieren</w:t>
      </w:r>
      <w:r w:rsidR="004210E0">
        <w:t xml:space="preserve"> ein Startfenster</w:t>
      </w:r>
      <w:r w:rsidR="00633885">
        <w:t xml:space="preserve">.  Man hat </w:t>
      </w:r>
      <w:r w:rsidR="00DA1DB2">
        <w:t>dann</w:t>
      </w:r>
      <w:r w:rsidR="00633885">
        <w:t xml:space="preserve"> die Möglichkeit</w:t>
      </w:r>
      <w:r w:rsidR="00DA1DB2">
        <w:t xml:space="preserve"> per Berührung der Buttons</w:t>
      </w:r>
      <w:r w:rsidR="0002398A">
        <w:t>,</w:t>
      </w:r>
      <w:r w:rsidR="00633885">
        <w:t xml:space="preserve"> die Anlage einzuschalten oder Lichteinstellungen vorzunehmen.</w:t>
      </w:r>
    </w:p>
    <w:p w:rsidR="00633885" w:rsidRDefault="00633885" w:rsidP="0030014E">
      <w:r>
        <w:rPr>
          <w:noProof/>
          <w:lang w:eastAsia="de-DE"/>
        </w:rPr>
        <w:drawing>
          <wp:inline distT="0" distB="0" distL="0" distR="0" wp14:anchorId="5C33ECC3" wp14:editId="071E6F3F">
            <wp:extent cx="4400306" cy="3300230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0306" cy="330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7D" w:rsidRDefault="00676A7D" w:rsidP="0030014E"/>
    <w:p w:rsidR="00633885" w:rsidRDefault="00633885" w:rsidP="0030014E">
      <w:r>
        <w:t>Für den Vorlesungsbetrieb startet man die Anlage und bekommt anschließend die Möglichkeit verschiedene Szenarien zu starten, die der Anforderung der Vorlesung entsprechen.</w:t>
      </w:r>
    </w:p>
    <w:p w:rsidR="00633885" w:rsidRDefault="00633885" w:rsidP="0030014E">
      <w:r>
        <w:rPr>
          <w:noProof/>
          <w:lang w:eastAsia="de-DE"/>
        </w:rPr>
        <w:drawing>
          <wp:inline distT="0" distB="0" distL="0" distR="0" wp14:anchorId="271EBC89" wp14:editId="15F432B8">
            <wp:extent cx="4400306" cy="3300230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0306" cy="330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7D" w:rsidRDefault="00676A7D" w:rsidP="0030014E"/>
    <w:p w:rsidR="0030014E" w:rsidRDefault="00633885" w:rsidP="00633885">
      <w:r>
        <w:t>Wurde ein Szenario ausgewählt (hier „Projektion“</w:t>
      </w:r>
      <w:r w:rsidR="00841BFC">
        <w:t xml:space="preserve">), kann man weitere Einstellungen vornehmen. Unter anderem lässt sich bei diesem Szenario die Quelle, von der aus die Daten auf den </w:t>
      </w:r>
      <w:proofErr w:type="spellStart"/>
      <w:r w:rsidR="00841BFC">
        <w:t>Beamer</w:t>
      </w:r>
      <w:proofErr w:type="spellEnd"/>
      <w:r w:rsidR="00841BFC">
        <w:t xml:space="preserve"> übertragen werden, auswählen. Darüber hinaus hat man die Möglichkeit, das Bild wegzuschalten um die übertragenen Daten nicht auf dem </w:t>
      </w:r>
      <w:proofErr w:type="spellStart"/>
      <w:r w:rsidR="00841BFC">
        <w:t>Beamer</w:t>
      </w:r>
      <w:proofErr w:type="spellEnd"/>
      <w:r w:rsidR="00841BFC">
        <w:t xml:space="preserve"> sichtbar zu machen.</w:t>
      </w:r>
    </w:p>
    <w:p w:rsidR="00676A7D" w:rsidRDefault="00841BFC" w:rsidP="00633885">
      <w:r>
        <w:rPr>
          <w:noProof/>
          <w:lang w:eastAsia="de-DE"/>
        </w:rPr>
        <w:drawing>
          <wp:inline distT="0" distB="0" distL="0" distR="0" wp14:anchorId="667AF14F" wp14:editId="284B962F">
            <wp:extent cx="4400306" cy="3300230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0306" cy="330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731" w:rsidRDefault="00841BFC" w:rsidP="00633885">
      <w:bookmarkStart w:id="0" w:name="_GoBack"/>
      <w:bookmarkEnd w:id="0"/>
      <w:r>
        <w:lastRenderedPageBreak/>
        <w:t xml:space="preserve">Bei </w:t>
      </w:r>
      <w:r w:rsidR="00CC3D94">
        <w:t>einigen</w:t>
      </w:r>
      <w:r>
        <w:t xml:space="preserve"> Szenarien gibt es </w:t>
      </w:r>
      <w:r w:rsidR="00EE7731">
        <w:t>U</w:t>
      </w:r>
      <w:r w:rsidR="00CC3D94">
        <w:t xml:space="preserve">ntermenüs, zwischen denen man umschalten kann, um weitere Einstelllungen vorzunehmen. Im oberen Beispiel sind das die Menüpunkte: „Audio“, „Projektion“ und „Licht Jalousie“. </w:t>
      </w:r>
    </w:p>
    <w:p w:rsidR="00CC3D94" w:rsidRDefault="00CC3D94" w:rsidP="00633885">
      <w:r>
        <w:t xml:space="preserve">So lassen sich </w:t>
      </w:r>
      <w:r w:rsidR="00EE7731">
        <w:t>zum Beispiel</w:t>
      </w:r>
      <w:r>
        <w:t xml:space="preserve"> im Menü „Audio“  die Mikrofone leiser, lauter oder stumm (mute) schalten.  </w:t>
      </w:r>
    </w:p>
    <w:p w:rsidR="00CC3D94" w:rsidRDefault="00CC3D94" w:rsidP="00633885">
      <w:r>
        <w:rPr>
          <w:noProof/>
          <w:lang w:eastAsia="de-DE"/>
        </w:rPr>
        <w:drawing>
          <wp:inline distT="0" distB="0" distL="0" distR="0" wp14:anchorId="54303403" wp14:editId="63B255D5">
            <wp:extent cx="4400306" cy="3300230"/>
            <wp:effectExtent l="0" t="0" r="63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0306" cy="330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7D" w:rsidRDefault="00676A7D" w:rsidP="00633885"/>
    <w:p w:rsidR="00676A7D" w:rsidRDefault="00EE7731" w:rsidP="00633885">
      <w:r>
        <w:t xml:space="preserve">Soll die Anlage ausgeschaltet oder ein anderes Szenario gestartet werden, muss </w:t>
      </w:r>
      <w:r w:rsidR="00676A7D">
        <w:t>das aktuelle Szenario durch Auswählen des Punktes „Beenden“ gestoppt werden</w:t>
      </w:r>
      <w:r>
        <w:t xml:space="preserve">. Anschließend kann </w:t>
      </w:r>
      <w:r w:rsidR="00F245E0">
        <w:t>eine der beiden Optionen</w:t>
      </w:r>
      <w:r w:rsidR="00676A7D">
        <w:t xml:space="preserve"> ausgewählt werden.</w:t>
      </w:r>
    </w:p>
    <w:p w:rsidR="00EE7731" w:rsidRDefault="00EE7731" w:rsidP="00633885">
      <w:r>
        <w:rPr>
          <w:noProof/>
          <w:lang w:eastAsia="de-DE"/>
        </w:rPr>
        <w:drawing>
          <wp:inline distT="0" distB="0" distL="0" distR="0" wp14:anchorId="1B7DD394" wp14:editId="0F76B922">
            <wp:extent cx="4400306" cy="3300230"/>
            <wp:effectExtent l="0" t="0" r="63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0306" cy="330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7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3CF"/>
    <w:multiLevelType w:val="hybridMultilevel"/>
    <w:tmpl w:val="DFD46182"/>
    <w:lvl w:ilvl="0" w:tplc="56E88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8396B"/>
    <w:multiLevelType w:val="hybridMultilevel"/>
    <w:tmpl w:val="840A184E"/>
    <w:lvl w:ilvl="0" w:tplc="0792B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7E"/>
    <w:rsid w:val="0002398A"/>
    <w:rsid w:val="0030014E"/>
    <w:rsid w:val="004210E0"/>
    <w:rsid w:val="0046251C"/>
    <w:rsid w:val="00633885"/>
    <w:rsid w:val="00676A7D"/>
    <w:rsid w:val="007271DE"/>
    <w:rsid w:val="00841BFC"/>
    <w:rsid w:val="00B85F29"/>
    <w:rsid w:val="00CC3D94"/>
    <w:rsid w:val="00CF067E"/>
    <w:rsid w:val="00DA1DB2"/>
    <w:rsid w:val="00EE7731"/>
    <w:rsid w:val="00F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014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014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AudioPC</dc:creator>
  <cp:keywords/>
  <dc:description/>
  <cp:lastModifiedBy>AudioPC</cp:lastModifiedBy>
  <cp:revision>6</cp:revision>
  <dcterms:created xsi:type="dcterms:W3CDTF">2012-11-05T12:49:00Z</dcterms:created>
  <dcterms:modified xsi:type="dcterms:W3CDTF">2012-11-05T15:56:00Z</dcterms:modified>
</cp:coreProperties>
</file>